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A385C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D6B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586093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2D6B1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.02.2020   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5A385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9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5A385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25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2D6B1C" w:rsidRPr="005A385C" w:rsidRDefault="005A385C" w:rsidP="005A385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A385C">
        <w:rPr>
          <w:rFonts w:ascii="Tahoma" w:hAnsi="Tahoma" w:cs="Tahoma"/>
          <w:color w:val="333333"/>
          <w:sz w:val="22"/>
          <w:szCs w:val="22"/>
        </w:rPr>
        <w:t>pozdravljeni!</w:t>
      </w:r>
      <w:r w:rsidRPr="005A385C">
        <w:rPr>
          <w:rFonts w:ascii="Tahoma" w:hAnsi="Tahoma" w:cs="Tahoma"/>
          <w:color w:val="333333"/>
          <w:sz w:val="22"/>
          <w:szCs w:val="22"/>
        </w:rPr>
        <w:br/>
      </w:r>
      <w:r w:rsidRPr="005A385C">
        <w:rPr>
          <w:rFonts w:ascii="Tahoma" w:hAnsi="Tahoma" w:cs="Tahoma"/>
          <w:color w:val="333333"/>
          <w:sz w:val="22"/>
          <w:szCs w:val="22"/>
        </w:rPr>
        <w:br/>
        <w:t>Kot referenco navajate:</w:t>
      </w:r>
      <w:r w:rsidRPr="005A385C">
        <w:rPr>
          <w:rFonts w:ascii="Tahoma" w:hAnsi="Tahoma" w:cs="Tahoma"/>
          <w:color w:val="333333"/>
          <w:sz w:val="22"/>
          <w:szCs w:val="22"/>
        </w:rPr>
        <w:br/>
        <w:t>b) Novogradnjo ali rekonstrukcijo državne ali lokalne ceste (nevezana nosilna plast, vezana nosilna, zaporna in obrabna asfaltna plast) v dolžini vsaj 50 m in širini asfaltnega vozišča nad 5m</w:t>
      </w:r>
      <w:r w:rsidRPr="005A385C">
        <w:rPr>
          <w:rFonts w:ascii="Tahoma" w:hAnsi="Tahoma" w:cs="Tahoma"/>
          <w:color w:val="333333"/>
          <w:sz w:val="22"/>
          <w:szCs w:val="22"/>
        </w:rPr>
        <w:br/>
      </w:r>
      <w:r w:rsidRPr="005A385C">
        <w:rPr>
          <w:rFonts w:ascii="Tahoma" w:hAnsi="Tahoma" w:cs="Tahoma"/>
          <w:color w:val="333333"/>
          <w:sz w:val="22"/>
          <w:szCs w:val="22"/>
        </w:rPr>
        <w:br/>
        <w:t>Referenčni posel iz točke a in b, ki ga je izvedel neposredno sam ali s sodelovanjem drugih gospodarskih subjektov (podizvajalcev) mora izkazati ponudnik (pri skupni ponudbi katerikoli partner).</w:t>
      </w:r>
      <w:r w:rsidRPr="005A385C">
        <w:rPr>
          <w:rFonts w:ascii="Tahoma" w:hAnsi="Tahoma" w:cs="Tahoma"/>
          <w:color w:val="333333"/>
          <w:sz w:val="22"/>
          <w:szCs w:val="22"/>
        </w:rPr>
        <w:br/>
      </w:r>
      <w:r w:rsidRPr="005A385C">
        <w:rPr>
          <w:rFonts w:ascii="Tahoma" w:hAnsi="Tahoma" w:cs="Tahoma"/>
          <w:color w:val="333333"/>
          <w:sz w:val="22"/>
          <w:szCs w:val="22"/>
        </w:rPr>
        <w:br/>
        <w:t xml:space="preserve">Torej če pravilno </w:t>
      </w:r>
      <w:proofErr w:type="spellStart"/>
      <w:r w:rsidRPr="005A385C">
        <w:rPr>
          <w:rFonts w:ascii="Tahoma" w:hAnsi="Tahoma" w:cs="Tahoma"/>
          <w:color w:val="333333"/>
          <w:sz w:val="22"/>
          <w:szCs w:val="22"/>
        </w:rPr>
        <w:t>razumeno</w:t>
      </w:r>
      <w:proofErr w:type="spellEnd"/>
      <w:r w:rsidRPr="005A385C">
        <w:rPr>
          <w:rFonts w:ascii="Tahoma" w:hAnsi="Tahoma" w:cs="Tahoma"/>
          <w:color w:val="333333"/>
          <w:sz w:val="22"/>
          <w:szCs w:val="22"/>
        </w:rPr>
        <w:t>, Asfalter (naš podizvajalec), ki je asfaltiral na našem referenčnem objektu, MORA v tem razpisu sodelovati kot partner?!</w:t>
      </w:r>
      <w:r w:rsidRPr="005A385C">
        <w:rPr>
          <w:rFonts w:ascii="Tahoma" w:hAnsi="Tahoma" w:cs="Tahoma"/>
          <w:color w:val="333333"/>
          <w:sz w:val="22"/>
          <w:szCs w:val="22"/>
        </w:rPr>
        <w:br/>
        <w:t xml:space="preserve">Če trditev drži, lahko ta isti podizvajalec nastopa z zgolj enim ponudnikom. S tem pristopom omejujete konkurenco in dajete prednost ponudniku, ki bo šel v partnerski nastop z asfalterjem, ki ima asfaltno bazo najbližje objektu, ki ga razpisujete. To je </w:t>
      </w:r>
      <w:proofErr w:type="spellStart"/>
      <w:r w:rsidRPr="005A385C">
        <w:rPr>
          <w:rFonts w:ascii="Tahoma" w:hAnsi="Tahoma" w:cs="Tahoma"/>
          <w:color w:val="333333"/>
          <w:sz w:val="22"/>
          <w:szCs w:val="22"/>
        </w:rPr>
        <w:t>diskriminatorno</w:t>
      </w:r>
      <w:proofErr w:type="spellEnd"/>
      <w:r w:rsidRPr="005A385C">
        <w:rPr>
          <w:rFonts w:ascii="Tahoma" w:hAnsi="Tahoma" w:cs="Tahoma"/>
          <w:color w:val="333333"/>
          <w:sz w:val="22"/>
          <w:szCs w:val="22"/>
        </w:rPr>
        <w:t xml:space="preserve"> in omejevanje konkurence!</w:t>
      </w:r>
      <w:r w:rsidRPr="005A385C">
        <w:rPr>
          <w:rFonts w:ascii="Tahoma" w:hAnsi="Tahoma" w:cs="Tahoma"/>
          <w:color w:val="333333"/>
          <w:sz w:val="22"/>
          <w:szCs w:val="22"/>
        </w:rPr>
        <w:br/>
      </w:r>
      <w:r w:rsidRPr="005A385C">
        <w:rPr>
          <w:rFonts w:ascii="Tahoma" w:hAnsi="Tahoma" w:cs="Tahoma"/>
          <w:color w:val="333333"/>
          <w:sz w:val="22"/>
          <w:szCs w:val="22"/>
        </w:rPr>
        <w:br/>
        <w:t>Pričakujem spremembo razpisne dokumentacije, saj samo asfaltiranje ni ključno pri sami izvedbi premostitvenih objektov!</w:t>
      </w:r>
    </w:p>
    <w:p w:rsidR="005A385C" w:rsidRPr="00A9293C" w:rsidRDefault="005A385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219F3" w:rsidRPr="00670DEF" w:rsidRDefault="00F219F3" w:rsidP="00F219F3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vašem primeru ni potrebno, da asfalter sodeluje kot partner. Iz Navodil za pripravo ponudbe je jasno razvidno, da je moral r</w:t>
      </w:r>
      <w:r w:rsidRPr="00670DEF">
        <w:rPr>
          <w:rFonts w:ascii="Times New Roman" w:hAnsi="Times New Roman"/>
          <w:sz w:val="22"/>
        </w:rPr>
        <w:t xml:space="preserve">eferenčni posel iz </w:t>
      </w:r>
      <w:r>
        <w:rPr>
          <w:rFonts w:ascii="Times New Roman" w:hAnsi="Times New Roman"/>
          <w:sz w:val="22"/>
        </w:rPr>
        <w:t>točke b) N</w:t>
      </w:r>
      <w:r w:rsidRPr="00670DEF">
        <w:rPr>
          <w:rFonts w:ascii="Times New Roman" w:hAnsi="Times New Roman"/>
          <w:sz w:val="22"/>
        </w:rPr>
        <w:t>avodil za pripravo ponudbe</w:t>
      </w:r>
      <w:r>
        <w:rPr>
          <w:rFonts w:ascii="Times New Roman" w:hAnsi="Times New Roman"/>
          <w:sz w:val="22"/>
        </w:rPr>
        <w:t xml:space="preserve"> ponudnik izvesti sam ALI s sodelovanjem drugih gospodarskih subjektov (podizvajalcev), zato sprememba razpisne dokumentacije ni potrebna. </w:t>
      </w:r>
    </w:p>
    <w:p w:rsidR="00F219F3" w:rsidRPr="00637BE6" w:rsidRDefault="00F219F3" w:rsidP="00F219F3">
      <w:pPr>
        <w:rPr>
          <w:sz w:val="22"/>
        </w:rPr>
      </w:pPr>
    </w:p>
    <w:p w:rsidR="004C39E5" w:rsidRPr="00637BE6" w:rsidRDefault="004C39E5" w:rsidP="004C39E5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219F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219F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177A"/>
    <w:rsid w:val="000646A9"/>
    <w:rsid w:val="000F768D"/>
    <w:rsid w:val="001327A9"/>
    <w:rsid w:val="001836BB"/>
    <w:rsid w:val="00216549"/>
    <w:rsid w:val="002507C2"/>
    <w:rsid w:val="00290551"/>
    <w:rsid w:val="002D6B1C"/>
    <w:rsid w:val="003133A6"/>
    <w:rsid w:val="003560E2"/>
    <w:rsid w:val="003579C0"/>
    <w:rsid w:val="00424A5A"/>
    <w:rsid w:val="0044323F"/>
    <w:rsid w:val="00457572"/>
    <w:rsid w:val="004B34B5"/>
    <w:rsid w:val="004C39E5"/>
    <w:rsid w:val="00556816"/>
    <w:rsid w:val="00586093"/>
    <w:rsid w:val="005A385C"/>
    <w:rsid w:val="00634B0D"/>
    <w:rsid w:val="00637BE6"/>
    <w:rsid w:val="008B21F3"/>
    <w:rsid w:val="008F3994"/>
    <w:rsid w:val="009B1FD9"/>
    <w:rsid w:val="00A05C73"/>
    <w:rsid w:val="00A17575"/>
    <w:rsid w:val="00AD3747"/>
    <w:rsid w:val="00DB7CDA"/>
    <w:rsid w:val="00E50BBB"/>
    <w:rsid w:val="00E51016"/>
    <w:rsid w:val="00E66D5B"/>
    <w:rsid w:val="00E813F4"/>
    <w:rsid w:val="00EA1375"/>
    <w:rsid w:val="00F219F3"/>
    <w:rsid w:val="00F606E1"/>
    <w:rsid w:val="00FA1E4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C24624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2020-02-28T08:45:00Z</dcterms:created>
  <dcterms:modified xsi:type="dcterms:W3CDTF">2020-03-02T10:00:00Z</dcterms:modified>
</cp:coreProperties>
</file>